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691E" w14:textId="18162786" w:rsidR="00144ADF" w:rsidRPr="004D51E8" w:rsidRDefault="004D51E8" w:rsidP="00B8048A">
      <w:pPr>
        <w:spacing w:after="0" w:line="360" w:lineRule="auto"/>
        <w:rPr>
          <w:rFonts w:ascii="Rockwell" w:hAnsi="Rockwell"/>
          <w:sz w:val="28"/>
          <w:szCs w:val="28"/>
        </w:rPr>
      </w:pPr>
      <w:r w:rsidRPr="004D51E8">
        <w:rPr>
          <w:rFonts w:ascii="Rockwell" w:eastAsia="Rockwell" w:hAnsi="Rockwell" w:cs="Rockwell"/>
          <w:sz w:val="28"/>
          <w:szCs w:val="28"/>
        </w:rPr>
        <w:t>Project Beacon</w:t>
      </w:r>
    </w:p>
    <w:p w14:paraId="08E16590" w14:textId="6C5E2C47" w:rsidR="07B2FF11" w:rsidRPr="008C4E4E" w:rsidRDefault="07B2FF11" w:rsidP="008C4E4E">
      <w:pPr>
        <w:spacing w:after="0" w:line="360" w:lineRule="auto"/>
        <w:ind w:firstLine="720"/>
        <w:rPr>
          <w:sz w:val="26"/>
          <w:szCs w:val="26"/>
        </w:rPr>
      </w:pPr>
      <w:r w:rsidRPr="008C4E4E">
        <w:rPr>
          <w:rFonts w:asciiTheme="majorHAnsi" w:eastAsiaTheme="majorEastAsia" w:hAnsiTheme="majorHAnsi" w:cstheme="majorBidi"/>
          <w:sz w:val="26"/>
          <w:szCs w:val="26"/>
        </w:rPr>
        <w:t xml:space="preserve">With giant thanks to Community Foundation of SECT &amp; </w:t>
      </w:r>
      <w:proofErr w:type="spellStart"/>
      <w:r w:rsidRPr="008C4E4E">
        <w:rPr>
          <w:rFonts w:asciiTheme="majorHAnsi" w:eastAsiaTheme="majorEastAsia" w:hAnsiTheme="majorHAnsi" w:cstheme="majorBidi"/>
          <w:sz w:val="26"/>
          <w:szCs w:val="26"/>
        </w:rPr>
        <w:t>Bodenwien</w:t>
      </w:r>
      <w:proofErr w:type="spellEnd"/>
      <w:r w:rsidRPr="008C4E4E">
        <w:rPr>
          <w:rFonts w:asciiTheme="majorHAnsi" w:eastAsiaTheme="majorEastAsia" w:hAnsiTheme="majorHAnsi" w:cstheme="majorBidi"/>
          <w:sz w:val="26"/>
          <w:szCs w:val="26"/>
        </w:rPr>
        <w:t xml:space="preserve"> for grant funding, </w:t>
      </w:r>
      <w:r w:rsidR="00F75786" w:rsidRPr="008C4E4E">
        <w:rPr>
          <w:rFonts w:asciiTheme="majorHAnsi" w:eastAsiaTheme="majorEastAsia" w:hAnsiTheme="majorHAnsi" w:cstheme="majorBidi"/>
          <w:sz w:val="26"/>
          <w:szCs w:val="26"/>
        </w:rPr>
        <w:t>The Light House</w:t>
      </w:r>
      <w:r w:rsidRPr="008C4E4E">
        <w:rPr>
          <w:rFonts w:asciiTheme="majorHAnsi" w:eastAsiaTheme="majorEastAsia" w:hAnsiTheme="majorHAnsi" w:cstheme="majorBidi"/>
          <w:sz w:val="26"/>
          <w:szCs w:val="26"/>
        </w:rPr>
        <w:t xml:space="preserve"> and Creative Potential are thrilled to announce a new collaborative respite for families with children with special needs, Project Beacon.  </w:t>
      </w:r>
    </w:p>
    <w:p w14:paraId="1D12CB38" w14:textId="0D357FA7" w:rsidR="07B2FF11" w:rsidRPr="008C4E4E" w:rsidRDefault="15EA28AE" w:rsidP="008C4E4E">
      <w:pPr>
        <w:spacing w:after="0" w:line="360" w:lineRule="auto"/>
        <w:ind w:firstLine="720"/>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Project Beacon will provide up to 25 children with m</w:t>
      </w:r>
      <w:r w:rsidR="00F75786" w:rsidRPr="008C4E4E">
        <w:rPr>
          <w:rFonts w:asciiTheme="majorHAnsi" w:eastAsiaTheme="majorEastAsia" w:hAnsiTheme="majorHAnsi" w:cstheme="majorBidi"/>
          <w:sz w:val="26"/>
          <w:szCs w:val="26"/>
        </w:rPr>
        <w:t>onthly semi-structured play at The Light H</w:t>
      </w:r>
      <w:r w:rsidRPr="008C4E4E">
        <w:rPr>
          <w:rFonts w:asciiTheme="majorHAnsi" w:eastAsiaTheme="majorEastAsia" w:hAnsiTheme="majorHAnsi" w:cstheme="majorBidi"/>
          <w:sz w:val="26"/>
          <w:szCs w:val="26"/>
        </w:rPr>
        <w:t>ouse's Groton Campus on alternating Saturdays from 10am-4pm for a sliding scale fee. Accepted applicants will have one session per month and can apply to be on a standby list for the second session, if they need it.</w:t>
      </w:r>
    </w:p>
    <w:p w14:paraId="55C17958" w14:textId="77777777" w:rsidR="008C4E4E" w:rsidRDefault="008C4E4E" w:rsidP="00B8048A">
      <w:pPr>
        <w:spacing w:after="0" w:line="360" w:lineRule="auto"/>
        <w:contextualSpacing/>
        <w:rPr>
          <w:rFonts w:ascii="Rockwell" w:hAnsi="Rockwell"/>
          <w:sz w:val="24"/>
          <w:szCs w:val="24"/>
        </w:rPr>
      </w:pPr>
    </w:p>
    <w:p w14:paraId="521EA500" w14:textId="77777777" w:rsidR="004D51E8" w:rsidRPr="004D51E8" w:rsidRDefault="004D51E8" w:rsidP="00B8048A">
      <w:pPr>
        <w:spacing w:after="0" w:line="360" w:lineRule="auto"/>
        <w:contextualSpacing/>
        <w:rPr>
          <w:rFonts w:ascii="Rockwell" w:hAnsi="Rockwell"/>
          <w:sz w:val="24"/>
          <w:szCs w:val="24"/>
        </w:rPr>
      </w:pPr>
      <w:r w:rsidRPr="004D51E8">
        <w:rPr>
          <w:rFonts w:ascii="Rockwell" w:hAnsi="Rockwell"/>
          <w:sz w:val="24"/>
          <w:szCs w:val="24"/>
        </w:rPr>
        <w:t>Fee-for-Service</w:t>
      </w:r>
    </w:p>
    <w:p w14:paraId="60903734" w14:textId="2E292BBA" w:rsidR="004D51E8" w:rsidRPr="008C4E4E" w:rsidRDefault="004D51E8" w:rsidP="008C4E4E">
      <w:pPr>
        <w:spacing w:after="0" w:line="360" w:lineRule="auto"/>
        <w:ind w:firstLine="720"/>
        <w:contextualSpacing/>
        <w:rPr>
          <w:rFonts w:asciiTheme="majorHAnsi" w:hAnsiTheme="majorHAnsi"/>
          <w:b/>
          <w:sz w:val="26"/>
          <w:szCs w:val="26"/>
        </w:rPr>
      </w:pPr>
      <w:r w:rsidRPr="008C4E4E">
        <w:rPr>
          <w:rFonts w:asciiTheme="majorHAnsi" w:hAnsiTheme="majorHAnsi"/>
          <w:sz w:val="26"/>
          <w:szCs w:val="26"/>
        </w:rPr>
        <w:t>A minimal contribution of $2.00/hr. is required of all participants. Guidelines will be provided in the form of a sliding scale based on annual family incomes (shown below). Verification of income will be required.</w:t>
      </w:r>
    </w:p>
    <w:tbl>
      <w:tblPr>
        <w:tblStyle w:val="TableGrid"/>
        <w:tblW w:w="0" w:type="auto"/>
        <w:tblInd w:w="1165" w:type="dxa"/>
        <w:tblLook w:val="04A0" w:firstRow="1" w:lastRow="0" w:firstColumn="1" w:lastColumn="0" w:noHBand="0" w:noVBand="1"/>
      </w:tblPr>
      <w:tblGrid>
        <w:gridCol w:w="2605"/>
        <w:gridCol w:w="2250"/>
        <w:gridCol w:w="2160"/>
      </w:tblGrid>
      <w:tr w:rsidR="004D51E8" w14:paraId="63097B3A" w14:textId="77777777" w:rsidTr="004D51E8">
        <w:tc>
          <w:tcPr>
            <w:tcW w:w="2605" w:type="dxa"/>
            <w:shd w:val="clear" w:color="auto" w:fill="E5DFEC" w:themeFill="accent4" w:themeFillTint="33"/>
          </w:tcPr>
          <w:p w14:paraId="17A2B4CA" w14:textId="77777777" w:rsidR="004D51E8" w:rsidRDefault="004D51E8" w:rsidP="007F16B9">
            <w:pPr>
              <w:jc w:val="center"/>
              <w:rPr>
                <w:b/>
                <w:sz w:val="22"/>
                <w:szCs w:val="22"/>
              </w:rPr>
            </w:pPr>
            <w:r>
              <w:rPr>
                <w:b/>
                <w:sz w:val="22"/>
                <w:szCs w:val="22"/>
              </w:rPr>
              <w:t>Sliding Scale</w:t>
            </w:r>
          </w:p>
        </w:tc>
        <w:tc>
          <w:tcPr>
            <w:tcW w:w="2250" w:type="dxa"/>
            <w:shd w:val="clear" w:color="auto" w:fill="E5DFEC" w:themeFill="accent4" w:themeFillTint="33"/>
          </w:tcPr>
          <w:p w14:paraId="57FE5644" w14:textId="77777777" w:rsidR="004D51E8" w:rsidRDefault="004D51E8" w:rsidP="007F16B9">
            <w:pPr>
              <w:jc w:val="center"/>
              <w:rPr>
                <w:b/>
                <w:sz w:val="22"/>
                <w:szCs w:val="22"/>
              </w:rPr>
            </w:pPr>
            <w:r>
              <w:rPr>
                <w:b/>
                <w:sz w:val="22"/>
                <w:szCs w:val="22"/>
              </w:rPr>
              <w:t>Hourly Rate</w:t>
            </w:r>
          </w:p>
        </w:tc>
        <w:tc>
          <w:tcPr>
            <w:tcW w:w="2160" w:type="dxa"/>
            <w:shd w:val="clear" w:color="auto" w:fill="E5DFEC" w:themeFill="accent4" w:themeFillTint="33"/>
          </w:tcPr>
          <w:p w14:paraId="534040F9" w14:textId="77777777" w:rsidR="004D51E8" w:rsidRDefault="004D51E8" w:rsidP="007F16B9">
            <w:pPr>
              <w:jc w:val="center"/>
              <w:rPr>
                <w:b/>
                <w:sz w:val="22"/>
                <w:szCs w:val="22"/>
              </w:rPr>
            </w:pPr>
            <w:r>
              <w:rPr>
                <w:b/>
                <w:sz w:val="22"/>
                <w:szCs w:val="22"/>
              </w:rPr>
              <w:t>Per Session (6 hour)</w:t>
            </w:r>
          </w:p>
        </w:tc>
      </w:tr>
      <w:tr w:rsidR="004D51E8" w:rsidRPr="00995789" w14:paraId="2E49AC03" w14:textId="77777777" w:rsidTr="004D51E8">
        <w:tc>
          <w:tcPr>
            <w:tcW w:w="2605" w:type="dxa"/>
          </w:tcPr>
          <w:p w14:paraId="7DC95A0D" w14:textId="77777777" w:rsidR="004D51E8" w:rsidRPr="00995789" w:rsidRDefault="004D51E8" w:rsidP="007F16B9">
            <w:pPr>
              <w:jc w:val="center"/>
              <w:rPr>
                <w:sz w:val="22"/>
                <w:szCs w:val="22"/>
              </w:rPr>
            </w:pPr>
            <w:r w:rsidRPr="00995789">
              <w:rPr>
                <w:sz w:val="22"/>
                <w:szCs w:val="22"/>
              </w:rPr>
              <w:t>Under $30,000</w:t>
            </w:r>
          </w:p>
        </w:tc>
        <w:tc>
          <w:tcPr>
            <w:tcW w:w="2250" w:type="dxa"/>
          </w:tcPr>
          <w:p w14:paraId="309099D6" w14:textId="77777777" w:rsidR="004D51E8" w:rsidRPr="00995789" w:rsidRDefault="004D51E8" w:rsidP="007F16B9">
            <w:pPr>
              <w:jc w:val="center"/>
              <w:rPr>
                <w:sz w:val="22"/>
                <w:szCs w:val="22"/>
              </w:rPr>
            </w:pPr>
            <w:r w:rsidRPr="00995789">
              <w:rPr>
                <w:sz w:val="22"/>
                <w:szCs w:val="22"/>
              </w:rPr>
              <w:t>2.00</w:t>
            </w:r>
          </w:p>
        </w:tc>
        <w:tc>
          <w:tcPr>
            <w:tcW w:w="2160" w:type="dxa"/>
          </w:tcPr>
          <w:p w14:paraId="366A7CFC" w14:textId="77777777" w:rsidR="004D51E8" w:rsidRPr="00995789" w:rsidRDefault="004D51E8" w:rsidP="004D51E8">
            <w:pPr>
              <w:jc w:val="center"/>
              <w:rPr>
                <w:sz w:val="22"/>
                <w:szCs w:val="22"/>
              </w:rPr>
            </w:pPr>
            <w:r>
              <w:rPr>
                <w:sz w:val="22"/>
                <w:szCs w:val="22"/>
              </w:rPr>
              <w:t>$12.00</w:t>
            </w:r>
          </w:p>
        </w:tc>
      </w:tr>
      <w:tr w:rsidR="004D51E8" w:rsidRPr="00995789" w14:paraId="1B7BDF84" w14:textId="77777777" w:rsidTr="004D51E8">
        <w:tc>
          <w:tcPr>
            <w:tcW w:w="2605" w:type="dxa"/>
          </w:tcPr>
          <w:p w14:paraId="5B58A81C" w14:textId="77777777" w:rsidR="004D51E8" w:rsidRPr="00995789" w:rsidRDefault="004D51E8" w:rsidP="007F16B9">
            <w:pPr>
              <w:jc w:val="center"/>
              <w:rPr>
                <w:sz w:val="22"/>
                <w:szCs w:val="22"/>
              </w:rPr>
            </w:pPr>
            <w:r w:rsidRPr="00995789">
              <w:rPr>
                <w:sz w:val="22"/>
                <w:szCs w:val="22"/>
              </w:rPr>
              <w:t>$30,000- 40,000</w:t>
            </w:r>
          </w:p>
        </w:tc>
        <w:tc>
          <w:tcPr>
            <w:tcW w:w="2250" w:type="dxa"/>
          </w:tcPr>
          <w:p w14:paraId="73361CC6" w14:textId="77777777" w:rsidR="004D51E8" w:rsidRPr="00995789" w:rsidRDefault="004D51E8" w:rsidP="007F16B9">
            <w:pPr>
              <w:jc w:val="center"/>
              <w:rPr>
                <w:sz w:val="22"/>
                <w:szCs w:val="22"/>
              </w:rPr>
            </w:pPr>
            <w:r w:rsidRPr="00995789">
              <w:rPr>
                <w:sz w:val="22"/>
                <w:szCs w:val="22"/>
              </w:rPr>
              <w:t>3.00</w:t>
            </w:r>
          </w:p>
        </w:tc>
        <w:tc>
          <w:tcPr>
            <w:tcW w:w="2160" w:type="dxa"/>
          </w:tcPr>
          <w:p w14:paraId="7DFAD9A1" w14:textId="77777777" w:rsidR="004D51E8" w:rsidRPr="00995789" w:rsidRDefault="004D51E8" w:rsidP="004D51E8">
            <w:pPr>
              <w:jc w:val="center"/>
              <w:rPr>
                <w:sz w:val="22"/>
                <w:szCs w:val="22"/>
              </w:rPr>
            </w:pPr>
            <w:r>
              <w:rPr>
                <w:sz w:val="22"/>
                <w:szCs w:val="22"/>
              </w:rPr>
              <w:t>$18.00</w:t>
            </w:r>
          </w:p>
        </w:tc>
      </w:tr>
      <w:tr w:rsidR="004D51E8" w:rsidRPr="00995789" w14:paraId="705B25EC" w14:textId="77777777" w:rsidTr="004D51E8">
        <w:tc>
          <w:tcPr>
            <w:tcW w:w="2605" w:type="dxa"/>
          </w:tcPr>
          <w:p w14:paraId="7A3A7F53" w14:textId="77777777" w:rsidR="004D51E8" w:rsidRPr="00995789" w:rsidRDefault="004D51E8" w:rsidP="007F16B9">
            <w:pPr>
              <w:jc w:val="center"/>
              <w:rPr>
                <w:sz w:val="22"/>
                <w:szCs w:val="22"/>
              </w:rPr>
            </w:pPr>
            <w:r w:rsidRPr="00995789">
              <w:rPr>
                <w:sz w:val="22"/>
                <w:szCs w:val="22"/>
              </w:rPr>
              <w:t>$40,000- 50,000</w:t>
            </w:r>
          </w:p>
        </w:tc>
        <w:tc>
          <w:tcPr>
            <w:tcW w:w="2250" w:type="dxa"/>
          </w:tcPr>
          <w:p w14:paraId="31339215" w14:textId="77777777" w:rsidR="004D51E8" w:rsidRPr="00995789" w:rsidRDefault="004D51E8" w:rsidP="007F16B9">
            <w:pPr>
              <w:jc w:val="center"/>
              <w:rPr>
                <w:sz w:val="22"/>
                <w:szCs w:val="22"/>
              </w:rPr>
            </w:pPr>
            <w:r w:rsidRPr="00995789">
              <w:rPr>
                <w:sz w:val="22"/>
                <w:szCs w:val="22"/>
              </w:rPr>
              <w:t>4.00</w:t>
            </w:r>
          </w:p>
        </w:tc>
        <w:tc>
          <w:tcPr>
            <w:tcW w:w="2160" w:type="dxa"/>
          </w:tcPr>
          <w:p w14:paraId="2277FE15" w14:textId="77777777" w:rsidR="004D51E8" w:rsidRPr="00995789" w:rsidRDefault="004D51E8" w:rsidP="004D51E8">
            <w:pPr>
              <w:jc w:val="center"/>
              <w:rPr>
                <w:sz w:val="22"/>
                <w:szCs w:val="22"/>
              </w:rPr>
            </w:pPr>
            <w:r>
              <w:rPr>
                <w:sz w:val="22"/>
                <w:szCs w:val="22"/>
              </w:rPr>
              <w:t>$24.00</w:t>
            </w:r>
          </w:p>
        </w:tc>
      </w:tr>
      <w:tr w:rsidR="004D51E8" w:rsidRPr="00995789" w14:paraId="46926915" w14:textId="77777777" w:rsidTr="004D51E8">
        <w:tc>
          <w:tcPr>
            <w:tcW w:w="2605" w:type="dxa"/>
          </w:tcPr>
          <w:p w14:paraId="73CAB4B5" w14:textId="77777777" w:rsidR="004D51E8" w:rsidRPr="00995789" w:rsidRDefault="004D51E8" w:rsidP="007F16B9">
            <w:pPr>
              <w:jc w:val="center"/>
              <w:rPr>
                <w:sz w:val="22"/>
                <w:szCs w:val="22"/>
              </w:rPr>
            </w:pPr>
            <w:r w:rsidRPr="00995789">
              <w:rPr>
                <w:sz w:val="22"/>
                <w:szCs w:val="22"/>
              </w:rPr>
              <w:t>$50,000- 60,000</w:t>
            </w:r>
          </w:p>
        </w:tc>
        <w:tc>
          <w:tcPr>
            <w:tcW w:w="2250" w:type="dxa"/>
          </w:tcPr>
          <w:p w14:paraId="42838C33" w14:textId="77777777" w:rsidR="004D51E8" w:rsidRPr="00995789" w:rsidRDefault="004D51E8" w:rsidP="007F16B9">
            <w:pPr>
              <w:jc w:val="center"/>
              <w:rPr>
                <w:sz w:val="22"/>
                <w:szCs w:val="22"/>
              </w:rPr>
            </w:pPr>
            <w:r w:rsidRPr="00995789">
              <w:rPr>
                <w:sz w:val="22"/>
                <w:szCs w:val="22"/>
              </w:rPr>
              <w:t>5.00</w:t>
            </w:r>
          </w:p>
        </w:tc>
        <w:tc>
          <w:tcPr>
            <w:tcW w:w="2160" w:type="dxa"/>
          </w:tcPr>
          <w:p w14:paraId="4BA65186" w14:textId="77777777" w:rsidR="004D51E8" w:rsidRPr="00995789" w:rsidRDefault="004D51E8" w:rsidP="004D51E8">
            <w:pPr>
              <w:jc w:val="center"/>
              <w:rPr>
                <w:sz w:val="22"/>
                <w:szCs w:val="22"/>
              </w:rPr>
            </w:pPr>
            <w:r>
              <w:rPr>
                <w:sz w:val="22"/>
                <w:szCs w:val="22"/>
              </w:rPr>
              <w:t>$30.00</w:t>
            </w:r>
          </w:p>
        </w:tc>
      </w:tr>
      <w:tr w:rsidR="004D51E8" w:rsidRPr="00995789" w14:paraId="7B818ECE" w14:textId="77777777" w:rsidTr="004D51E8">
        <w:tc>
          <w:tcPr>
            <w:tcW w:w="2605" w:type="dxa"/>
          </w:tcPr>
          <w:p w14:paraId="79D61794" w14:textId="77777777" w:rsidR="004D51E8" w:rsidRPr="00995789" w:rsidRDefault="004D51E8" w:rsidP="007F16B9">
            <w:pPr>
              <w:jc w:val="center"/>
              <w:rPr>
                <w:sz w:val="22"/>
                <w:szCs w:val="22"/>
              </w:rPr>
            </w:pPr>
            <w:r w:rsidRPr="00995789">
              <w:rPr>
                <w:sz w:val="22"/>
                <w:szCs w:val="22"/>
              </w:rPr>
              <w:t>$60,000- 70,000</w:t>
            </w:r>
          </w:p>
        </w:tc>
        <w:tc>
          <w:tcPr>
            <w:tcW w:w="2250" w:type="dxa"/>
          </w:tcPr>
          <w:p w14:paraId="25537783" w14:textId="77777777" w:rsidR="004D51E8" w:rsidRPr="00995789" w:rsidRDefault="004D51E8" w:rsidP="007F16B9">
            <w:pPr>
              <w:jc w:val="center"/>
              <w:rPr>
                <w:sz w:val="22"/>
                <w:szCs w:val="22"/>
              </w:rPr>
            </w:pPr>
            <w:r w:rsidRPr="00995789">
              <w:rPr>
                <w:sz w:val="22"/>
                <w:szCs w:val="22"/>
              </w:rPr>
              <w:t>6.00</w:t>
            </w:r>
          </w:p>
        </w:tc>
        <w:tc>
          <w:tcPr>
            <w:tcW w:w="2160" w:type="dxa"/>
          </w:tcPr>
          <w:p w14:paraId="0E1CA20D" w14:textId="77777777" w:rsidR="004D51E8" w:rsidRPr="00995789" w:rsidRDefault="004D51E8" w:rsidP="004D51E8">
            <w:pPr>
              <w:jc w:val="center"/>
              <w:rPr>
                <w:sz w:val="22"/>
                <w:szCs w:val="22"/>
              </w:rPr>
            </w:pPr>
            <w:r>
              <w:rPr>
                <w:sz w:val="22"/>
                <w:szCs w:val="22"/>
              </w:rPr>
              <w:t>$36.00</w:t>
            </w:r>
          </w:p>
        </w:tc>
      </w:tr>
      <w:tr w:rsidR="004D51E8" w:rsidRPr="00995789" w14:paraId="724CF42D" w14:textId="77777777" w:rsidTr="004D51E8">
        <w:tc>
          <w:tcPr>
            <w:tcW w:w="2605" w:type="dxa"/>
          </w:tcPr>
          <w:p w14:paraId="34507CFB" w14:textId="77777777" w:rsidR="004D51E8" w:rsidRPr="00995789" w:rsidRDefault="004D51E8" w:rsidP="007F16B9">
            <w:pPr>
              <w:jc w:val="center"/>
              <w:rPr>
                <w:sz w:val="22"/>
                <w:szCs w:val="22"/>
              </w:rPr>
            </w:pPr>
            <w:r w:rsidRPr="00995789">
              <w:rPr>
                <w:sz w:val="22"/>
                <w:szCs w:val="22"/>
              </w:rPr>
              <w:t>$70,000- 80,000</w:t>
            </w:r>
          </w:p>
        </w:tc>
        <w:tc>
          <w:tcPr>
            <w:tcW w:w="2250" w:type="dxa"/>
          </w:tcPr>
          <w:p w14:paraId="0ED784AD" w14:textId="77777777" w:rsidR="004D51E8" w:rsidRPr="00995789" w:rsidRDefault="004D51E8" w:rsidP="007F16B9">
            <w:pPr>
              <w:jc w:val="center"/>
              <w:rPr>
                <w:sz w:val="22"/>
                <w:szCs w:val="22"/>
              </w:rPr>
            </w:pPr>
            <w:r w:rsidRPr="00995789">
              <w:rPr>
                <w:sz w:val="22"/>
                <w:szCs w:val="22"/>
              </w:rPr>
              <w:t>7.00</w:t>
            </w:r>
          </w:p>
        </w:tc>
        <w:tc>
          <w:tcPr>
            <w:tcW w:w="2160" w:type="dxa"/>
          </w:tcPr>
          <w:p w14:paraId="7D098C01" w14:textId="77777777" w:rsidR="004D51E8" w:rsidRPr="00995789" w:rsidRDefault="004D51E8" w:rsidP="004D51E8">
            <w:pPr>
              <w:jc w:val="center"/>
              <w:rPr>
                <w:sz w:val="22"/>
                <w:szCs w:val="22"/>
              </w:rPr>
            </w:pPr>
            <w:r>
              <w:rPr>
                <w:sz w:val="22"/>
                <w:szCs w:val="22"/>
              </w:rPr>
              <w:t>$42.00</w:t>
            </w:r>
          </w:p>
        </w:tc>
      </w:tr>
      <w:tr w:rsidR="004D51E8" w:rsidRPr="00995789" w14:paraId="18CCF17A" w14:textId="77777777" w:rsidTr="004D51E8">
        <w:tc>
          <w:tcPr>
            <w:tcW w:w="2605" w:type="dxa"/>
          </w:tcPr>
          <w:p w14:paraId="0D405F42" w14:textId="77777777" w:rsidR="004D51E8" w:rsidRPr="00995789" w:rsidRDefault="004D51E8" w:rsidP="007F16B9">
            <w:pPr>
              <w:jc w:val="center"/>
              <w:rPr>
                <w:sz w:val="22"/>
                <w:szCs w:val="22"/>
              </w:rPr>
            </w:pPr>
            <w:r w:rsidRPr="00995789">
              <w:rPr>
                <w:sz w:val="22"/>
                <w:szCs w:val="22"/>
              </w:rPr>
              <w:t>$80,000- 90,000</w:t>
            </w:r>
          </w:p>
        </w:tc>
        <w:tc>
          <w:tcPr>
            <w:tcW w:w="2250" w:type="dxa"/>
          </w:tcPr>
          <w:p w14:paraId="799312A8" w14:textId="77777777" w:rsidR="004D51E8" w:rsidRPr="00995789" w:rsidRDefault="004D51E8" w:rsidP="007F16B9">
            <w:pPr>
              <w:jc w:val="center"/>
              <w:rPr>
                <w:sz w:val="22"/>
                <w:szCs w:val="22"/>
              </w:rPr>
            </w:pPr>
            <w:r w:rsidRPr="00995789">
              <w:rPr>
                <w:sz w:val="22"/>
                <w:szCs w:val="22"/>
              </w:rPr>
              <w:t>8.00</w:t>
            </w:r>
          </w:p>
        </w:tc>
        <w:tc>
          <w:tcPr>
            <w:tcW w:w="2160" w:type="dxa"/>
          </w:tcPr>
          <w:p w14:paraId="1A3FB344" w14:textId="77777777" w:rsidR="004D51E8" w:rsidRPr="00995789" w:rsidRDefault="004D51E8" w:rsidP="004D51E8">
            <w:pPr>
              <w:jc w:val="center"/>
              <w:rPr>
                <w:sz w:val="22"/>
                <w:szCs w:val="22"/>
              </w:rPr>
            </w:pPr>
            <w:r>
              <w:rPr>
                <w:sz w:val="22"/>
                <w:szCs w:val="22"/>
              </w:rPr>
              <w:t>$48.00</w:t>
            </w:r>
          </w:p>
        </w:tc>
      </w:tr>
      <w:tr w:rsidR="004D51E8" w:rsidRPr="00995789" w14:paraId="4BC67C3F" w14:textId="77777777" w:rsidTr="004D51E8">
        <w:trPr>
          <w:trHeight w:val="287"/>
        </w:trPr>
        <w:tc>
          <w:tcPr>
            <w:tcW w:w="2605" w:type="dxa"/>
          </w:tcPr>
          <w:p w14:paraId="09588A86" w14:textId="77777777" w:rsidR="004D51E8" w:rsidRPr="00995789" w:rsidRDefault="004D51E8" w:rsidP="007F16B9">
            <w:pPr>
              <w:jc w:val="center"/>
              <w:rPr>
                <w:sz w:val="22"/>
                <w:szCs w:val="22"/>
              </w:rPr>
            </w:pPr>
            <w:r w:rsidRPr="00995789">
              <w:rPr>
                <w:sz w:val="22"/>
                <w:szCs w:val="22"/>
              </w:rPr>
              <w:t>$90,000- 100,000</w:t>
            </w:r>
          </w:p>
        </w:tc>
        <w:tc>
          <w:tcPr>
            <w:tcW w:w="2250" w:type="dxa"/>
          </w:tcPr>
          <w:p w14:paraId="24C6E8CF" w14:textId="77777777" w:rsidR="004D51E8" w:rsidRPr="00995789" w:rsidRDefault="004D51E8" w:rsidP="007F16B9">
            <w:pPr>
              <w:jc w:val="center"/>
              <w:rPr>
                <w:sz w:val="22"/>
                <w:szCs w:val="22"/>
              </w:rPr>
            </w:pPr>
            <w:r w:rsidRPr="00995789">
              <w:rPr>
                <w:sz w:val="22"/>
                <w:szCs w:val="22"/>
              </w:rPr>
              <w:t>9.00</w:t>
            </w:r>
          </w:p>
        </w:tc>
        <w:tc>
          <w:tcPr>
            <w:tcW w:w="2160" w:type="dxa"/>
          </w:tcPr>
          <w:p w14:paraId="7DDE1487" w14:textId="77777777" w:rsidR="004D51E8" w:rsidRPr="00995789" w:rsidRDefault="004D51E8" w:rsidP="004D51E8">
            <w:pPr>
              <w:jc w:val="center"/>
              <w:rPr>
                <w:sz w:val="22"/>
                <w:szCs w:val="22"/>
              </w:rPr>
            </w:pPr>
            <w:r>
              <w:rPr>
                <w:sz w:val="22"/>
                <w:szCs w:val="22"/>
              </w:rPr>
              <w:t>$54.00</w:t>
            </w:r>
          </w:p>
        </w:tc>
      </w:tr>
      <w:tr w:rsidR="004D51E8" w:rsidRPr="00995789" w14:paraId="441F3393" w14:textId="77777777" w:rsidTr="004D51E8">
        <w:trPr>
          <w:trHeight w:val="224"/>
        </w:trPr>
        <w:tc>
          <w:tcPr>
            <w:tcW w:w="2605" w:type="dxa"/>
          </w:tcPr>
          <w:p w14:paraId="18996ACF" w14:textId="77777777" w:rsidR="004D51E8" w:rsidRPr="00995789" w:rsidRDefault="004D51E8" w:rsidP="007F16B9">
            <w:pPr>
              <w:jc w:val="center"/>
              <w:rPr>
                <w:sz w:val="22"/>
                <w:szCs w:val="22"/>
              </w:rPr>
            </w:pPr>
            <w:r w:rsidRPr="00995789">
              <w:rPr>
                <w:sz w:val="22"/>
                <w:szCs w:val="22"/>
              </w:rPr>
              <w:t>$100,000+</w:t>
            </w:r>
          </w:p>
        </w:tc>
        <w:tc>
          <w:tcPr>
            <w:tcW w:w="2250" w:type="dxa"/>
          </w:tcPr>
          <w:p w14:paraId="50A34C95" w14:textId="77777777" w:rsidR="004D51E8" w:rsidRPr="00995789" w:rsidRDefault="004D51E8" w:rsidP="007F16B9">
            <w:pPr>
              <w:jc w:val="center"/>
              <w:rPr>
                <w:sz w:val="22"/>
                <w:szCs w:val="22"/>
              </w:rPr>
            </w:pPr>
            <w:r w:rsidRPr="00995789">
              <w:rPr>
                <w:sz w:val="22"/>
                <w:szCs w:val="22"/>
              </w:rPr>
              <w:t>10.00+</w:t>
            </w:r>
          </w:p>
        </w:tc>
        <w:tc>
          <w:tcPr>
            <w:tcW w:w="2160" w:type="dxa"/>
          </w:tcPr>
          <w:p w14:paraId="23BDD19D" w14:textId="77777777" w:rsidR="004D51E8" w:rsidRPr="00995789" w:rsidRDefault="004D51E8" w:rsidP="004D51E8">
            <w:pPr>
              <w:jc w:val="center"/>
              <w:rPr>
                <w:sz w:val="22"/>
                <w:szCs w:val="22"/>
              </w:rPr>
            </w:pPr>
            <w:r>
              <w:rPr>
                <w:sz w:val="22"/>
                <w:szCs w:val="22"/>
              </w:rPr>
              <w:t>$60.00</w:t>
            </w:r>
          </w:p>
        </w:tc>
      </w:tr>
    </w:tbl>
    <w:p w14:paraId="597340D1" w14:textId="77777777" w:rsidR="004D51E8" w:rsidRDefault="004D51E8" w:rsidP="07B2FF11"/>
    <w:p w14:paraId="1A257EF5" w14:textId="082EBC0D" w:rsidR="07B2FF11" w:rsidRPr="008C4E4E" w:rsidRDefault="15EA28AE" w:rsidP="008C4E4E">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Each family who is accepted will be interviewed by an administrator to determine the best fit in cohort groups. </w:t>
      </w:r>
    </w:p>
    <w:p w14:paraId="0EE6E91E" w14:textId="70DFDF94" w:rsidR="15EA28AE"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As we are just starting this program and hope to use data collected to apply for larger grants that will support increasing the scope and offerings of this respite, please be mindful when making the referral- we know this program won't support </w:t>
      </w:r>
      <w:r w:rsidR="00F75786" w:rsidRPr="008C4E4E">
        <w:rPr>
          <w:rFonts w:asciiTheme="majorHAnsi" w:eastAsiaTheme="majorEastAsia" w:hAnsiTheme="majorHAnsi" w:cstheme="majorBidi"/>
          <w:sz w:val="26"/>
          <w:szCs w:val="26"/>
        </w:rPr>
        <w:t xml:space="preserve">the needs of all families.  </w:t>
      </w:r>
      <w:r w:rsidRPr="008C4E4E">
        <w:rPr>
          <w:rFonts w:asciiTheme="majorHAnsi" w:eastAsiaTheme="majorEastAsia" w:hAnsiTheme="majorHAnsi" w:cstheme="majorBidi"/>
          <w:sz w:val="26"/>
          <w:szCs w:val="26"/>
        </w:rPr>
        <w:t xml:space="preserve">Please refer only children who can </w:t>
      </w:r>
      <w:r w:rsidR="00F75786" w:rsidRPr="008C4E4E">
        <w:rPr>
          <w:rFonts w:asciiTheme="majorHAnsi" w:eastAsiaTheme="majorEastAsia" w:hAnsiTheme="majorHAnsi" w:cstheme="majorBidi"/>
          <w:sz w:val="26"/>
          <w:szCs w:val="26"/>
        </w:rPr>
        <w:t>operate at a</w:t>
      </w:r>
      <w:r w:rsidRPr="008C4E4E">
        <w:rPr>
          <w:rFonts w:asciiTheme="majorHAnsi" w:eastAsiaTheme="majorEastAsia" w:hAnsiTheme="majorHAnsi" w:cstheme="majorBidi"/>
          <w:sz w:val="26"/>
          <w:szCs w:val="26"/>
        </w:rPr>
        <w:t xml:space="preserve"> 5:1 ratio.</w:t>
      </w:r>
    </w:p>
    <w:p w14:paraId="2999C509" w14:textId="77777777" w:rsidR="008C4E4E" w:rsidRPr="008C4E4E" w:rsidRDefault="008C4E4E" w:rsidP="008C4E4E">
      <w:pPr>
        <w:spacing w:after="0" w:line="360" w:lineRule="auto"/>
        <w:contextualSpacing/>
        <w:rPr>
          <w:rFonts w:asciiTheme="majorHAnsi" w:hAnsiTheme="majorHAnsi"/>
          <w:sz w:val="26"/>
          <w:szCs w:val="26"/>
        </w:rPr>
      </w:pPr>
    </w:p>
    <w:p w14:paraId="7C446F86" w14:textId="75F6FCF7" w:rsidR="15EA28AE"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lastRenderedPageBreak/>
        <w:t>Finally, we want to welcome and encourage you to support this program in any way you are able: donations of snacks, time, workshops, funds, supplies, field trips, vehicles, or anything else you have laying around the house are welcome! If your organization can sponsor a day or donate funds to reserve spots for families with whom you work, we'd love to work on it!</w:t>
      </w:r>
    </w:p>
    <w:p w14:paraId="494B6A5C" w14:textId="6D3C38E4" w:rsidR="000729AF" w:rsidRPr="008C4E4E" w:rsidRDefault="15EA28AE" w:rsidP="008C4E4E">
      <w:pPr>
        <w:spacing w:after="0" w:line="360" w:lineRule="auto"/>
        <w:ind w:firstLine="720"/>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Project Beacon participant children will meet for an initial check-in to establish rapport and facilitate self-assessments, scheduling of activities, and goal-setting. They will select activities, coping breaks, and specific skills they will work on through their play. At the end of their session, they will check out w</w:t>
      </w:r>
      <w:r w:rsidR="00F75786" w:rsidRPr="008C4E4E">
        <w:rPr>
          <w:rFonts w:asciiTheme="majorHAnsi" w:eastAsiaTheme="majorEastAsia" w:hAnsiTheme="majorHAnsi" w:cstheme="majorBidi"/>
          <w:sz w:val="26"/>
          <w:szCs w:val="26"/>
        </w:rPr>
        <w:t>ith staff to assess performance,</w:t>
      </w:r>
      <w:r w:rsidRPr="008C4E4E">
        <w:rPr>
          <w:rFonts w:asciiTheme="majorHAnsi" w:eastAsiaTheme="majorEastAsia" w:hAnsiTheme="majorHAnsi" w:cstheme="majorBidi"/>
          <w:sz w:val="26"/>
          <w:szCs w:val="26"/>
        </w:rPr>
        <w:t xml:space="preserve"> goal-achievement, </w:t>
      </w:r>
      <w:r w:rsidR="00F75786" w:rsidRPr="008C4E4E">
        <w:rPr>
          <w:rFonts w:asciiTheme="majorHAnsi" w:eastAsiaTheme="majorEastAsia" w:hAnsiTheme="majorHAnsi" w:cstheme="majorBidi"/>
          <w:sz w:val="26"/>
          <w:szCs w:val="26"/>
        </w:rPr>
        <w:t>and self-reflection.</w:t>
      </w:r>
    </w:p>
    <w:p w14:paraId="3540401F" w14:textId="77777777" w:rsidR="008C4E4E" w:rsidRPr="008C4E4E" w:rsidRDefault="008C4E4E" w:rsidP="008C4E4E">
      <w:pPr>
        <w:spacing w:after="0" w:line="360" w:lineRule="auto"/>
        <w:contextualSpacing/>
        <w:rPr>
          <w:rFonts w:asciiTheme="majorHAnsi" w:eastAsiaTheme="majorEastAsia" w:hAnsiTheme="majorHAnsi" w:cstheme="majorBidi"/>
          <w:sz w:val="26"/>
          <w:szCs w:val="26"/>
        </w:rPr>
      </w:pPr>
    </w:p>
    <w:p w14:paraId="4F80E518" w14:textId="77777777" w:rsidR="008C4E4E" w:rsidRDefault="000729AF" w:rsidP="008C4E4E">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Please fill out the following form and </w:t>
      </w:r>
      <w:r w:rsidR="0090186A" w:rsidRPr="008C4E4E">
        <w:rPr>
          <w:rFonts w:asciiTheme="majorHAnsi" w:eastAsiaTheme="majorEastAsia" w:hAnsiTheme="majorHAnsi" w:cstheme="majorBidi"/>
          <w:sz w:val="26"/>
          <w:szCs w:val="26"/>
        </w:rPr>
        <w:t>submit to</w:t>
      </w:r>
      <w:r w:rsidR="008C4E4E">
        <w:rPr>
          <w:rFonts w:asciiTheme="majorHAnsi" w:eastAsiaTheme="majorEastAsia" w:hAnsiTheme="majorHAnsi" w:cstheme="majorBidi"/>
          <w:sz w:val="26"/>
          <w:szCs w:val="26"/>
        </w:rPr>
        <w:t>:</w:t>
      </w:r>
    </w:p>
    <w:p w14:paraId="3A5F6B21" w14:textId="7209B807" w:rsidR="000729AF" w:rsidRPr="001706DF" w:rsidRDefault="0090186A" w:rsidP="001706DF">
      <w:pPr>
        <w:spacing w:after="0" w:line="360" w:lineRule="auto"/>
        <w:contextualSpacing/>
        <w:rPr>
          <w:rFonts w:asciiTheme="majorHAnsi" w:eastAsiaTheme="majorEastAsia" w:hAnsiTheme="majorHAnsi" w:cstheme="majorBidi"/>
          <w:sz w:val="26"/>
          <w:szCs w:val="26"/>
        </w:rPr>
      </w:pPr>
      <w:r w:rsidRPr="008C4E4E">
        <w:rPr>
          <w:rFonts w:asciiTheme="majorHAnsi" w:eastAsiaTheme="majorEastAsia" w:hAnsiTheme="majorHAnsi" w:cstheme="majorBidi"/>
          <w:sz w:val="26"/>
          <w:szCs w:val="26"/>
        </w:rPr>
        <w:t xml:space="preserve"> Sierra Davis at </w:t>
      </w:r>
      <w:hyperlink r:id="rId5" w:history="1">
        <w:r w:rsidR="004D51E8" w:rsidRPr="008C4E4E">
          <w:rPr>
            <w:rStyle w:val="Hyperlink"/>
            <w:rFonts w:asciiTheme="majorHAnsi" w:eastAsiaTheme="majorEastAsia" w:hAnsiTheme="majorHAnsi" w:cstheme="majorBidi"/>
            <w:sz w:val="26"/>
            <w:szCs w:val="26"/>
          </w:rPr>
          <w:t>sdavis@creativepotentialllc.com</w:t>
        </w:r>
      </w:hyperlink>
      <w:r w:rsidR="008C4E4E">
        <w:rPr>
          <w:rFonts w:asciiTheme="majorHAnsi" w:eastAsiaTheme="majorEastAsia" w:hAnsiTheme="majorHAnsi" w:cstheme="majorBidi"/>
          <w:sz w:val="26"/>
          <w:szCs w:val="26"/>
        </w:rPr>
        <w:t xml:space="preserve"> or</w:t>
      </w:r>
      <w:bookmarkStart w:id="0" w:name="_GoBack"/>
      <w:bookmarkEnd w:id="0"/>
    </w:p>
    <w:p w14:paraId="363C4F62" w14:textId="77777777" w:rsidR="0090186A" w:rsidRDefault="0090186A" w:rsidP="00F75786">
      <w:pPr>
        <w:rPr>
          <w:rFonts w:asciiTheme="majorHAnsi" w:eastAsiaTheme="majorEastAsia" w:hAnsiTheme="majorHAnsi" w:cstheme="majorBidi"/>
          <w:sz w:val="28"/>
          <w:szCs w:val="28"/>
        </w:rPr>
      </w:pPr>
    </w:p>
    <w:p w14:paraId="19A6C9B7" w14:textId="77777777" w:rsidR="0090186A" w:rsidRDefault="0090186A" w:rsidP="0090186A">
      <w:pPr>
        <w:pStyle w:val="BodyTextIndent3"/>
        <w:spacing w:before="120"/>
        <w:ind w:left="0" w:firstLine="0"/>
        <w:rPr>
          <w:b/>
          <w:sz w:val="20"/>
          <w:szCs w:val="20"/>
        </w:rPr>
      </w:pPr>
    </w:p>
    <w:p w14:paraId="42BE2058" w14:textId="77777777" w:rsidR="0090186A" w:rsidRPr="000729AF" w:rsidRDefault="0090186A" w:rsidP="00F75786">
      <w:pPr>
        <w:rPr>
          <w:rFonts w:asciiTheme="majorHAnsi" w:eastAsiaTheme="majorEastAsia" w:hAnsiTheme="majorHAnsi" w:cstheme="majorBidi"/>
          <w:sz w:val="28"/>
          <w:szCs w:val="28"/>
        </w:rPr>
      </w:pPr>
    </w:p>
    <w:p w14:paraId="63C7D18E" w14:textId="77777777" w:rsidR="00F75786" w:rsidRDefault="00F75786" w:rsidP="00F75786"/>
    <w:p w14:paraId="5DCE6E8B" w14:textId="77777777" w:rsidR="0090186A" w:rsidRDefault="0090186A" w:rsidP="00F75786"/>
    <w:p w14:paraId="5373BBC9" w14:textId="77777777" w:rsidR="0090186A" w:rsidRDefault="0090186A" w:rsidP="00F75786"/>
    <w:p w14:paraId="19F80070" w14:textId="77777777" w:rsidR="0090186A" w:rsidRDefault="0090186A" w:rsidP="00F75786"/>
    <w:p w14:paraId="5A358A2C" w14:textId="77777777" w:rsidR="0090186A" w:rsidRDefault="0090186A" w:rsidP="00F75786"/>
    <w:p w14:paraId="5302B0BF" w14:textId="77777777" w:rsidR="0090186A" w:rsidRDefault="0090186A" w:rsidP="00F75786"/>
    <w:p w14:paraId="29436568" w14:textId="77777777" w:rsidR="0090186A" w:rsidRPr="00F75786" w:rsidRDefault="0090186A" w:rsidP="00F75786"/>
    <w:p w14:paraId="03480018" w14:textId="77777777" w:rsidR="00F75786" w:rsidRDefault="00F75786" w:rsidP="07B2FF11">
      <w:pPr>
        <w:jc w:val="center"/>
        <w:rPr>
          <w:rFonts w:ascii="Rockwell" w:eastAsia="Rockwell" w:hAnsi="Rockwell" w:cs="Rockwell"/>
          <w:sz w:val="28"/>
          <w:szCs w:val="28"/>
        </w:rPr>
      </w:pPr>
    </w:p>
    <w:p w14:paraId="234B46FB" w14:textId="77777777" w:rsidR="008C4E4E" w:rsidRDefault="008C4E4E" w:rsidP="07B2FF11">
      <w:pPr>
        <w:jc w:val="center"/>
        <w:rPr>
          <w:rFonts w:ascii="Rockwell" w:eastAsia="Rockwell" w:hAnsi="Rockwell" w:cs="Rockwell"/>
          <w:sz w:val="28"/>
          <w:szCs w:val="28"/>
        </w:rPr>
      </w:pPr>
    </w:p>
    <w:p w14:paraId="0479B508" w14:textId="3846AEC8" w:rsidR="07B2FF11" w:rsidRDefault="00F75786" w:rsidP="07B2FF11">
      <w:pPr>
        <w:jc w:val="center"/>
      </w:pPr>
      <w:r>
        <w:rPr>
          <w:rFonts w:ascii="Rockwell" w:eastAsia="Rockwell" w:hAnsi="Rockwell" w:cs="Rockwell"/>
          <w:sz w:val="28"/>
          <w:szCs w:val="28"/>
        </w:rPr>
        <w:t xml:space="preserve">Project Beacon: Agency </w:t>
      </w:r>
      <w:r w:rsidR="07B2FF11" w:rsidRPr="07B2FF11">
        <w:rPr>
          <w:rFonts w:ascii="Rockwell" w:eastAsia="Rockwell" w:hAnsi="Rockwell" w:cs="Rockwell"/>
          <w:sz w:val="28"/>
          <w:szCs w:val="28"/>
        </w:rPr>
        <w:t>Referral</w:t>
      </w:r>
    </w:p>
    <w:p w14:paraId="18C5E56D" w14:textId="77777777" w:rsidR="00144ADF" w:rsidRDefault="00144ADF">
      <w:r>
        <w:lastRenderedPageBreak/>
        <w:t>Date:</w:t>
      </w:r>
      <w:r>
        <w:tab/>
      </w:r>
      <w:r>
        <w:tab/>
      </w:r>
      <w:r>
        <w:tab/>
        <w:t xml:space="preserve">     </w:t>
      </w:r>
    </w:p>
    <w:p w14:paraId="1F83B022" w14:textId="7AC726F5" w:rsidR="00144ADF" w:rsidRDefault="07B2FF11" w:rsidP="00144ADF">
      <w:r>
        <w:t>Name of Referrer:                                                    Agency of referral:</w:t>
      </w:r>
    </w:p>
    <w:p w14:paraId="3E74C87B" w14:textId="77777777" w:rsidR="00457531" w:rsidRDefault="00457531" w:rsidP="00144ADF"/>
    <w:p w14:paraId="4CAB835A" w14:textId="4CF7A4A4" w:rsidR="00FB30AA" w:rsidRDefault="07B2FF11" w:rsidP="00144ADF">
      <w:r>
        <w:t>Please review criteria for Project Beacon participation:</w:t>
      </w:r>
    </w:p>
    <w:p w14:paraId="7E883F64" w14:textId="3BF03FFE" w:rsidR="00FB30AA" w:rsidRDefault="15EA28AE" w:rsidP="00FB30AA">
      <w:pPr>
        <w:pStyle w:val="ListParagraph"/>
        <w:numPr>
          <w:ilvl w:val="0"/>
          <w:numId w:val="1"/>
        </w:numPr>
      </w:pPr>
      <w:r>
        <w:t>Child resides in Groton, New London, Montville, East Lyme, North Stonington, Stonington, Waterford, Old Lyme, Ledyard, or Lyme (grant is limited to these towns)</w:t>
      </w:r>
    </w:p>
    <w:p w14:paraId="3DF1FE05" w14:textId="57865523" w:rsidR="00FB30AA" w:rsidRDefault="15EA28AE" w:rsidP="00FB30AA">
      <w:pPr>
        <w:pStyle w:val="ListParagraph"/>
        <w:numPr>
          <w:ilvl w:val="0"/>
          <w:numId w:val="1"/>
        </w:numPr>
      </w:pPr>
      <w:r>
        <w:t>Family has a 7-17YO child with special needs who is able to remain safe in a 5:1 play environment for 2-6hrs at a time</w:t>
      </w:r>
    </w:p>
    <w:p w14:paraId="346F2FD4" w14:textId="77777777" w:rsidR="00FB30AA" w:rsidRDefault="00CF4F3D" w:rsidP="00FB30AA">
      <w:pPr>
        <w:pStyle w:val="ListParagraph"/>
        <w:numPr>
          <w:ilvl w:val="0"/>
          <w:numId w:val="1"/>
        </w:numPr>
      </w:pPr>
      <w:r>
        <w:t xml:space="preserve">Ambulatory child </w:t>
      </w:r>
      <w:r w:rsidR="00FB30AA">
        <w:t>require</w:t>
      </w:r>
      <w:r>
        <w:t>s neither</w:t>
      </w:r>
      <w:r w:rsidR="00FB30AA">
        <w:t xml:space="preserve"> toileting nor </w:t>
      </w:r>
      <w:r>
        <w:t>changing</w:t>
      </w:r>
    </w:p>
    <w:p w14:paraId="3A0AC26D" w14:textId="7F9B4817" w:rsidR="00CF4F3D" w:rsidRDefault="00CF4F3D" w:rsidP="00FB30AA">
      <w:pPr>
        <w:pStyle w:val="ListParagraph"/>
        <w:numPr>
          <w:ilvl w:val="0"/>
          <w:numId w:val="1"/>
        </w:numPr>
      </w:pPr>
      <w:r>
        <w:t>Parents/Care</w:t>
      </w:r>
      <w:r w:rsidR="00F75786">
        <w:t>e</w:t>
      </w:r>
      <w:r>
        <w:t>rs are reliable in scheduling, communicating, transporting</w:t>
      </w:r>
    </w:p>
    <w:p w14:paraId="21C8AE65" w14:textId="677746CD" w:rsidR="00CF4F3D" w:rsidRDefault="07B2FF11" w:rsidP="00FB30AA">
      <w:pPr>
        <w:pStyle w:val="ListParagraph"/>
        <w:numPr>
          <w:ilvl w:val="0"/>
          <w:numId w:val="1"/>
        </w:numPr>
      </w:pPr>
      <w:r>
        <w:t>If family has financial need for sliding scale support, please provide documentation that referrer and family deem relevant</w:t>
      </w:r>
    </w:p>
    <w:p w14:paraId="1F7DAFB1" w14:textId="6A488350" w:rsidR="00457531" w:rsidRDefault="07B2FF11" w:rsidP="00457531">
      <w:pPr>
        <w:pStyle w:val="ListParagraph"/>
        <w:numPr>
          <w:ilvl w:val="0"/>
          <w:numId w:val="1"/>
        </w:numPr>
      </w:pPr>
      <w:r>
        <w:t>Family is able to provide lunch and/or snack for child to bring</w:t>
      </w:r>
    </w:p>
    <w:p w14:paraId="28DB9FC4" w14:textId="03496BD9" w:rsidR="07B2FF11" w:rsidRDefault="15EA28AE" w:rsidP="07B2FF11">
      <w:pPr>
        <w:pStyle w:val="ListParagraph"/>
        <w:numPr>
          <w:ilvl w:val="0"/>
          <w:numId w:val="1"/>
        </w:numPr>
      </w:pPr>
      <w:r>
        <w:t>Child is communicative and able to process experience verbally or with technology with staff</w:t>
      </w:r>
    </w:p>
    <w:p w14:paraId="6781C028" w14:textId="7827DFF7" w:rsidR="15EA28AE" w:rsidRDefault="15EA28AE" w:rsidP="15EA28AE">
      <w:pPr>
        <w:pStyle w:val="ListParagraph"/>
        <w:numPr>
          <w:ilvl w:val="0"/>
          <w:numId w:val="1"/>
        </w:numPr>
      </w:pPr>
      <w:r>
        <w:t>If child requires medication administration during the session, parent/</w:t>
      </w:r>
      <w:proofErr w:type="spellStart"/>
      <w:r>
        <w:t>carer</w:t>
      </w:r>
      <w:proofErr w:type="spellEnd"/>
      <w:r>
        <w:t xml:space="preserve"> must return to administer medication</w:t>
      </w:r>
    </w:p>
    <w:p w14:paraId="1DA7BE86" w14:textId="77777777" w:rsidR="00457531" w:rsidRDefault="00457531" w:rsidP="00457531">
      <w:pPr>
        <w:pStyle w:val="ListParagraph"/>
      </w:pPr>
    </w:p>
    <w:p w14:paraId="67A3FC33" w14:textId="77777777" w:rsidR="00CF4F3D" w:rsidRDefault="00CF4F3D" w:rsidP="00FB30AA">
      <w:pPr>
        <w:pStyle w:val="NoSpacing"/>
      </w:pPr>
    </w:p>
    <w:p w14:paraId="7203041F" w14:textId="30A92606" w:rsidR="00FB30AA" w:rsidRDefault="15EA28AE" w:rsidP="00CF4F3D">
      <w:pPr>
        <w:pStyle w:val="NoSpacing"/>
      </w:pPr>
      <w:r>
        <w:t>Please provide information that demonstrates how this family meets the criteria above:</w:t>
      </w:r>
    </w:p>
    <w:p w14:paraId="2F858C6C" w14:textId="77777777" w:rsidR="00FB30AA" w:rsidRDefault="00FB30AA" w:rsidP="00FB30AA">
      <w:pPr>
        <w:pStyle w:val="NoSpacing"/>
      </w:pPr>
    </w:p>
    <w:p w14:paraId="1D104405" w14:textId="77777777" w:rsidR="00CF4F3D" w:rsidRDefault="00CF4F3D" w:rsidP="00FB30AA">
      <w:pPr>
        <w:pStyle w:val="NoSpacing"/>
      </w:pPr>
    </w:p>
    <w:p w14:paraId="3872E93B" w14:textId="77777777" w:rsidR="00CF4F3D" w:rsidRDefault="00CF4F3D" w:rsidP="00FB30AA">
      <w:pPr>
        <w:pStyle w:val="NoSpacing"/>
      </w:pPr>
    </w:p>
    <w:p w14:paraId="531A49C8" w14:textId="77777777" w:rsidR="00457531" w:rsidRDefault="00457531" w:rsidP="00FB30AA">
      <w:pPr>
        <w:pStyle w:val="NoSpacing"/>
      </w:pPr>
    </w:p>
    <w:p w14:paraId="025EEDFB" w14:textId="77777777" w:rsidR="00457531" w:rsidRDefault="00457531" w:rsidP="00FB30AA">
      <w:pPr>
        <w:pStyle w:val="NoSpacing"/>
      </w:pPr>
    </w:p>
    <w:p w14:paraId="7F2AD84E" w14:textId="028F3F8F" w:rsidR="00457531" w:rsidRDefault="15EA28AE" w:rsidP="15EA28AE">
      <w:r>
        <w:t>Please describe the benefits that you believe participation in this program will provide to the family and child:</w:t>
      </w:r>
    </w:p>
    <w:p w14:paraId="1FADC3D5" w14:textId="77777777" w:rsidR="00457531" w:rsidRDefault="00457531"/>
    <w:p w14:paraId="05EFCCB2" w14:textId="77777777" w:rsidR="008C4E4E" w:rsidRDefault="008C4E4E" w:rsidP="008C4E4E">
      <w:pPr>
        <w:tabs>
          <w:tab w:val="left" w:pos="1350"/>
        </w:tabs>
      </w:pPr>
    </w:p>
    <w:p w14:paraId="5B8C8B93" w14:textId="77777777" w:rsidR="008C4E4E" w:rsidRDefault="008C4E4E" w:rsidP="008C4E4E">
      <w:pPr>
        <w:tabs>
          <w:tab w:val="left" w:pos="1350"/>
        </w:tabs>
      </w:pPr>
    </w:p>
    <w:p w14:paraId="39D3681C" w14:textId="77777777" w:rsidR="008C4E4E" w:rsidRDefault="008C4E4E" w:rsidP="008C4E4E">
      <w:pPr>
        <w:tabs>
          <w:tab w:val="left" w:pos="1350"/>
        </w:tabs>
      </w:pPr>
    </w:p>
    <w:p w14:paraId="7E4DCE9D" w14:textId="77777777" w:rsidR="008C4E4E" w:rsidRDefault="008C4E4E" w:rsidP="008C4E4E">
      <w:pPr>
        <w:tabs>
          <w:tab w:val="left" w:pos="1350"/>
        </w:tabs>
      </w:pPr>
    </w:p>
    <w:p w14:paraId="144DC89B" w14:textId="77777777" w:rsidR="00C852A4" w:rsidRDefault="00C852A4"/>
    <w:sectPr w:rsidR="00C8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FC"/>
    <w:multiLevelType w:val="hybridMultilevel"/>
    <w:tmpl w:val="291094E8"/>
    <w:lvl w:ilvl="0" w:tplc="02F4BE2A">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A3290"/>
    <w:multiLevelType w:val="hybridMultilevel"/>
    <w:tmpl w:val="E45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89"/>
    <w:rsid w:val="000729AF"/>
    <w:rsid w:val="00144ADF"/>
    <w:rsid w:val="001706DF"/>
    <w:rsid w:val="00457531"/>
    <w:rsid w:val="004B6A7A"/>
    <w:rsid w:val="004D51E8"/>
    <w:rsid w:val="005F35F0"/>
    <w:rsid w:val="008A316F"/>
    <w:rsid w:val="008C4E4E"/>
    <w:rsid w:val="0090186A"/>
    <w:rsid w:val="009F4891"/>
    <w:rsid w:val="00B8048A"/>
    <w:rsid w:val="00C852A4"/>
    <w:rsid w:val="00CC474D"/>
    <w:rsid w:val="00CF4F3D"/>
    <w:rsid w:val="00EA0F01"/>
    <w:rsid w:val="00F75786"/>
    <w:rsid w:val="00FA0D89"/>
    <w:rsid w:val="00FB30AA"/>
    <w:rsid w:val="07B2FF11"/>
    <w:rsid w:val="15EA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F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0AA"/>
    <w:pPr>
      <w:spacing w:after="0" w:line="240" w:lineRule="auto"/>
    </w:pPr>
  </w:style>
  <w:style w:type="paragraph" w:styleId="ListParagraph">
    <w:name w:val="List Paragraph"/>
    <w:basedOn w:val="Normal"/>
    <w:uiPriority w:val="34"/>
    <w:qFormat/>
    <w:rsid w:val="00FB30AA"/>
    <w:pPr>
      <w:ind w:left="720"/>
      <w:contextualSpacing/>
    </w:pPr>
  </w:style>
  <w:style w:type="paragraph" w:styleId="BodyTextIndent3">
    <w:name w:val="Body Text Indent 3"/>
    <w:basedOn w:val="Normal"/>
    <w:link w:val="BodyTextIndent3Char"/>
    <w:rsid w:val="0090186A"/>
    <w:pPr>
      <w:tabs>
        <w:tab w:val="left" w:pos="1440"/>
      </w:tabs>
      <w:spacing w:after="120" w:line="240" w:lineRule="auto"/>
      <w:ind w:left="1440" w:hanging="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rsid w:val="0090186A"/>
    <w:rPr>
      <w:rFonts w:ascii="Times New Roman" w:eastAsia="Times New Roman" w:hAnsi="Times New Roman" w:cs="Times New Roman"/>
      <w:bCs/>
    </w:rPr>
  </w:style>
  <w:style w:type="table" w:styleId="TableGrid">
    <w:name w:val="Table Grid"/>
    <w:basedOn w:val="TableNormal"/>
    <w:rsid w:val="009018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90186A"/>
  </w:style>
  <w:style w:type="character" w:styleId="Hyperlink">
    <w:name w:val="Hyperlink"/>
    <w:basedOn w:val="DefaultParagraphFont"/>
    <w:uiPriority w:val="99"/>
    <w:unhideWhenUsed/>
    <w:rsid w:val="004D5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davis@creativepotentialll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Johnson</dc:creator>
  <cp:lastModifiedBy>Microsoft Office User</cp:lastModifiedBy>
  <cp:revision>2</cp:revision>
  <dcterms:created xsi:type="dcterms:W3CDTF">2017-10-12T01:13:00Z</dcterms:created>
  <dcterms:modified xsi:type="dcterms:W3CDTF">2017-10-12T01:13:00Z</dcterms:modified>
</cp:coreProperties>
</file>